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15"/>
        <w:gridCol w:w="12775"/>
      </w:tblGrid>
      <w:tr w:rsidR="00FC38BF" w:rsidTr="00FC38BF">
        <w:trPr>
          <w:trHeight w:val="620"/>
        </w:trPr>
        <w:tc>
          <w:tcPr>
            <w:tcW w:w="1615" w:type="dxa"/>
          </w:tcPr>
          <w:p w:rsidR="00FC38BF" w:rsidRPr="00FC38BF" w:rsidRDefault="00FC38BF" w:rsidP="00043EBD">
            <w:pPr>
              <w:rPr>
                <w:rFonts w:ascii="Franklin Gothic Medium" w:hAnsi="Franklin Gothic Medium"/>
                <w:sz w:val="20"/>
              </w:rPr>
            </w:pPr>
            <w:r w:rsidRPr="00FC38BF">
              <w:rPr>
                <w:rFonts w:ascii="Franklin Gothic Medium" w:hAnsi="Franklin Gothic Medium"/>
                <w:sz w:val="20"/>
              </w:rPr>
              <w:t>Assessment Plan</w:t>
            </w:r>
          </w:p>
        </w:tc>
        <w:tc>
          <w:tcPr>
            <w:tcW w:w="12775" w:type="dxa"/>
          </w:tcPr>
          <w:p w:rsidR="00FC38BF" w:rsidRPr="00FC38BF" w:rsidRDefault="00FC38BF" w:rsidP="00043EBD">
            <w:pPr>
              <w:rPr>
                <w:rFonts w:ascii="Franklin Gothic Medium" w:hAnsi="Franklin Gothic Medium"/>
                <w:sz w:val="20"/>
              </w:rPr>
            </w:pPr>
            <w:r w:rsidRPr="00FC38BF">
              <w:rPr>
                <w:rFonts w:ascii="Franklin Gothic Medium" w:hAnsi="Franklin Gothic Medium"/>
                <w:sz w:val="20"/>
              </w:rPr>
              <w:t>Quantitative Reasoning</w:t>
            </w:r>
          </w:p>
        </w:tc>
      </w:tr>
      <w:tr w:rsidR="00FC38BF" w:rsidTr="00043EBD">
        <w:tc>
          <w:tcPr>
            <w:tcW w:w="1615" w:type="dxa"/>
          </w:tcPr>
          <w:p w:rsidR="00FC38BF" w:rsidRPr="001E4DC1" w:rsidRDefault="00FC38BF" w:rsidP="00043EBD">
            <w:pPr>
              <w:rPr>
                <w:rFonts w:ascii="Franklin Gothic Medium" w:hAnsi="Franklin Gothic Medium"/>
                <w:sz w:val="20"/>
              </w:rPr>
            </w:pPr>
            <w:r w:rsidRPr="0023032D">
              <w:rPr>
                <w:rFonts w:ascii="Franklin Gothic Medium" w:hAnsi="Franklin Gothic Medium"/>
                <w:sz w:val="20"/>
              </w:rPr>
              <w:t>Definition</w:t>
            </w:r>
          </w:p>
        </w:tc>
        <w:tc>
          <w:tcPr>
            <w:tcW w:w="12775" w:type="dxa"/>
          </w:tcPr>
          <w:p w:rsidR="00FC38BF" w:rsidRPr="001E4DC1" w:rsidRDefault="00FC38BF" w:rsidP="00043EBD">
            <w:pPr>
              <w:rPr>
                <w:b/>
              </w:rPr>
            </w:pPr>
            <w:r>
              <w:rPr>
                <w:rFonts w:ascii="Franklin Gothic Book" w:hAnsi="Franklin Gothic Book"/>
                <w:sz w:val="20"/>
              </w:rPr>
              <w:t xml:space="preserve">Longwood University defines quantitative reasoning as the ability to analyze </w:t>
            </w:r>
            <w:r w:rsidRPr="00BB757A">
              <w:rPr>
                <w:rFonts w:ascii="Franklin Gothic Book" w:hAnsi="Franklin Gothic Book"/>
                <w:sz w:val="20"/>
              </w:rPr>
              <w:t>which quantitative reasoning methods best address different types of questions and apply them to various problems in context.</w:t>
            </w:r>
          </w:p>
        </w:tc>
      </w:tr>
      <w:tr w:rsidR="00FC38BF" w:rsidTr="00043EBD">
        <w:tc>
          <w:tcPr>
            <w:tcW w:w="1615" w:type="dxa"/>
          </w:tcPr>
          <w:p w:rsidR="00FC38BF" w:rsidRPr="0023032D" w:rsidRDefault="00FC38BF" w:rsidP="00043EBD">
            <w:pPr>
              <w:rPr>
                <w:rFonts w:ascii="Franklin Gothic Medium" w:hAnsi="Franklin Gothic Medium"/>
                <w:sz w:val="20"/>
              </w:rPr>
            </w:pPr>
            <w:r>
              <w:rPr>
                <w:rFonts w:ascii="Franklin Gothic Medium" w:hAnsi="Franklin Gothic Medium"/>
                <w:sz w:val="20"/>
              </w:rPr>
              <w:t>Outcome(s)</w:t>
            </w:r>
          </w:p>
        </w:tc>
        <w:tc>
          <w:tcPr>
            <w:tcW w:w="12775" w:type="dxa"/>
          </w:tcPr>
          <w:p w:rsidR="00FC38BF" w:rsidRPr="00E96A6A" w:rsidRDefault="00FC38BF" w:rsidP="00043EBD">
            <w:pPr>
              <w:spacing w:after="0" w:line="240" w:lineRule="auto"/>
              <w:rPr>
                <w:rFonts w:ascii="Franklin Gothic Book" w:hAnsi="Franklin Gothic Book"/>
                <w:sz w:val="20"/>
              </w:rPr>
            </w:pPr>
            <w:r w:rsidRPr="00E96A6A">
              <w:rPr>
                <w:rFonts w:ascii="Franklin Gothic Book" w:hAnsi="Franklin Gothic Book"/>
                <w:sz w:val="20"/>
              </w:rPr>
              <w:t>At the completion of the Pillar course, students will be able to</w:t>
            </w:r>
          </w:p>
          <w:p w:rsidR="00FC38BF" w:rsidRPr="00BB757A" w:rsidRDefault="00FC38BF" w:rsidP="00FC38BF">
            <w:pPr>
              <w:pStyle w:val="ListParagraph"/>
              <w:numPr>
                <w:ilvl w:val="0"/>
                <w:numId w:val="1"/>
              </w:numPr>
              <w:spacing w:after="0" w:line="240" w:lineRule="auto"/>
              <w:contextualSpacing w:val="0"/>
              <w:rPr>
                <w:rFonts w:ascii="Franklin Gothic Book" w:hAnsi="Franklin Gothic Book"/>
                <w:sz w:val="20"/>
              </w:rPr>
            </w:pPr>
            <w:proofErr w:type="gramStart"/>
            <w:r w:rsidRPr="00BB757A">
              <w:rPr>
                <w:rFonts w:ascii="Franklin Gothic Book" w:hAnsi="Franklin Gothic Book"/>
                <w:sz w:val="20"/>
              </w:rPr>
              <w:t>formulate</w:t>
            </w:r>
            <w:proofErr w:type="gramEnd"/>
            <w:r w:rsidRPr="00BB757A">
              <w:rPr>
                <w:rFonts w:ascii="Franklin Gothic Book" w:hAnsi="Franklin Gothic Book"/>
                <w:sz w:val="20"/>
              </w:rPr>
              <w:t xml:space="preserve"> a question/issue using appropriate mathematical, algorithmic, and/or statistical terms, and explain the decision process behind the choices made in that formulation (representation).</w:t>
            </w:r>
          </w:p>
          <w:p w:rsidR="00FC38BF" w:rsidRPr="00BB757A" w:rsidRDefault="00FC38BF" w:rsidP="00FC38BF">
            <w:pPr>
              <w:pStyle w:val="ListParagraph"/>
              <w:numPr>
                <w:ilvl w:val="0"/>
                <w:numId w:val="1"/>
              </w:numPr>
              <w:spacing w:after="0" w:line="240" w:lineRule="auto"/>
              <w:contextualSpacing w:val="0"/>
              <w:rPr>
                <w:rFonts w:ascii="Franklin Gothic Book" w:hAnsi="Franklin Gothic Book"/>
                <w:sz w:val="20"/>
              </w:rPr>
            </w:pPr>
            <w:proofErr w:type="gramStart"/>
            <w:r w:rsidRPr="00BB757A">
              <w:rPr>
                <w:rFonts w:ascii="Franklin Gothic Book" w:hAnsi="Franklin Gothic Book"/>
                <w:sz w:val="20"/>
              </w:rPr>
              <w:t>use</w:t>
            </w:r>
            <w:proofErr w:type="gramEnd"/>
            <w:r w:rsidRPr="00BB757A">
              <w:rPr>
                <w:rFonts w:ascii="Franklin Gothic Book" w:hAnsi="Franklin Gothic Book"/>
                <w:sz w:val="20"/>
              </w:rPr>
              <w:t xml:space="preserve"> mathematical, algorithmic, and/or statistical methods to gather and/or analyze data (solving problems).  Justification of the methods chosen should be included.</w:t>
            </w:r>
          </w:p>
          <w:p w:rsidR="00FC38BF" w:rsidRPr="00BB757A" w:rsidRDefault="00FC38BF" w:rsidP="00FC38BF">
            <w:pPr>
              <w:pStyle w:val="ListParagraph"/>
              <w:numPr>
                <w:ilvl w:val="0"/>
                <w:numId w:val="1"/>
              </w:numPr>
              <w:spacing w:after="0" w:line="240" w:lineRule="auto"/>
              <w:contextualSpacing w:val="0"/>
              <w:rPr>
                <w:rFonts w:ascii="Franklin Gothic Book" w:hAnsi="Franklin Gothic Book"/>
                <w:sz w:val="20"/>
              </w:rPr>
            </w:pPr>
            <w:proofErr w:type="gramStart"/>
            <w:r w:rsidRPr="00BB757A">
              <w:rPr>
                <w:rFonts w:ascii="Franklin Gothic Book" w:hAnsi="Franklin Gothic Book"/>
                <w:sz w:val="20"/>
              </w:rPr>
              <w:t>determine</w:t>
            </w:r>
            <w:proofErr w:type="gramEnd"/>
            <w:r w:rsidRPr="00BB757A">
              <w:rPr>
                <w:rFonts w:ascii="Franklin Gothic Book" w:hAnsi="Franklin Gothic Book"/>
                <w:sz w:val="20"/>
              </w:rPr>
              <w:t xml:space="preserve"> the reasonableness of an answer and/or evaluate the explanations of the data for reasonableness.  Understand the limitations behind the methods used in the previous outcome (reasonableness).</w:t>
            </w:r>
          </w:p>
          <w:p w:rsidR="00FC38BF" w:rsidRPr="001E4DC1" w:rsidRDefault="00FC38BF" w:rsidP="00FC38BF">
            <w:pPr>
              <w:pStyle w:val="ListParagraph"/>
              <w:numPr>
                <w:ilvl w:val="0"/>
                <w:numId w:val="1"/>
              </w:numPr>
              <w:spacing w:after="0" w:line="240" w:lineRule="auto"/>
              <w:contextualSpacing w:val="0"/>
              <w:rPr>
                <w:b/>
              </w:rPr>
            </w:pPr>
            <w:proofErr w:type="gramStart"/>
            <w:r w:rsidRPr="00BB757A">
              <w:rPr>
                <w:rFonts w:ascii="Franklin Gothic Book" w:hAnsi="Franklin Gothic Book"/>
                <w:sz w:val="20"/>
              </w:rPr>
              <w:t>interpret</w:t>
            </w:r>
            <w:proofErr w:type="gramEnd"/>
            <w:r w:rsidRPr="00BB757A">
              <w:rPr>
                <w:rFonts w:ascii="Franklin Gothic Book" w:hAnsi="Franklin Gothic Book"/>
                <w:sz w:val="20"/>
              </w:rPr>
              <w:t xml:space="preserve"> the results of a mathematical, algorithmic, and/or statistical analysis, and present the interpretation in a context appropriate for a broader audience (close the loop).</w:t>
            </w:r>
          </w:p>
        </w:tc>
      </w:tr>
      <w:tr w:rsidR="00FC38BF" w:rsidTr="00043EBD">
        <w:tc>
          <w:tcPr>
            <w:tcW w:w="1615" w:type="dxa"/>
          </w:tcPr>
          <w:p w:rsidR="00FC38BF" w:rsidRDefault="00FC38BF" w:rsidP="00043EBD">
            <w:pPr>
              <w:rPr>
                <w:rFonts w:ascii="Franklin Gothic Medium" w:hAnsi="Franklin Gothic Medium"/>
                <w:sz w:val="20"/>
              </w:rPr>
            </w:pPr>
            <w:r w:rsidRPr="0023032D">
              <w:rPr>
                <w:rFonts w:ascii="Franklin Gothic Medium" w:hAnsi="Franklin Gothic Medium"/>
                <w:sz w:val="20"/>
              </w:rPr>
              <w:t>Goal(s)</w:t>
            </w:r>
          </w:p>
        </w:tc>
        <w:tc>
          <w:tcPr>
            <w:tcW w:w="12775" w:type="dxa"/>
          </w:tcPr>
          <w:p w:rsidR="00FC38BF" w:rsidRPr="00FC38BF" w:rsidRDefault="00FC38BF" w:rsidP="00FC38BF">
            <w:pPr>
              <w:rPr>
                <w:rFonts w:ascii="Franklin Gothic Book" w:hAnsi="Franklin Gothic Book"/>
                <w:sz w:val="20"/>
              </w:rPr>
            </w:pPr>
            <w:r w:rsidRPr="009257BF">
              <w:rPr>
                <w:rFonts w:ascii="Franklin Gothic Book" w:hAnsi="Franklin Gothic Book"/>
                <w:sz w:val="20"/>
              </w:rPr>
              <w:t xml:space="preserve">For student artifacts collected from Quantitative Reasoning (QR) Pillar courses in the </w:t>
            </w:r>
            <w:proofErr w:type="spellStart"/>
            <w:r w:rsidRPr="009257BF">
              <w:rPr>
                <w:rFonts w:ascii="Franklin Gothic Book" w:hAnsi="Franklin Gothic Book"/>
                <w:sz w:val="20"/>
              </w:rPr>
              <w:t>Civitae</w:t>
            </w:r>
            <w:proofErr w:type="spellEnd"/>
            <w:r w:rsidRPr="009257BF">
              <w:rPr>
                <w:rFonts w:ascii="Franklin Gothic Book" w:hAnsi="Franklin Gothic Book"/>
                <w:sz w:val="20"/>
              </w:rPr>
              <w:t xml:space="preserve"> Core Curriculum and assessed by juried assessment, </w:t>
            </w:r>
            <w:r>
              <w:rPr>
                <w:rFonts w:ascii="Franklin Gothic Book" w:hAnsi="Franklin Gothic Book"/>
                <w:sz w:val="20"/>
              </w:rPr>
              <w:t xml:space="preserve">the target </w:t>
            </w:r>
            <w:r w:rsidRPr="00FC38BF">
              <w:rPr>
                <w:rFonts w:ascii="Franklin Gothic Book" w:hAnsi="Franklin Gothic Book"/>
                <w:sz w:val="20"/>
              </w:rPr>
              <w:t>mean score</w:t>
            </w:r>
            <w:r>
              <w:rPr>
                <w:rFonts w:ascii="Franklin Gothic Book" w:hAnsi="Franklin Gothic Book"/>
                <w:sz w:val="20"/>
              </w:rPr>
              <w:t xml:space="preserve"> for</w:t>
            </w:r>
            <w:r w:rsidRPr="00FC38BF">
              <w:rPr>
                <w:rFonts w:ascii="Franklin Gothic Book" w:hAnsi="Franklin Gothic Book"/>
                <w:sz w:val="20"/>
              </w:rPr>
              <w:t xml:space="preserve"> the Rea</w:t>
            </w:r>
            <w:r>
              <w:rPr>
                <w:rFonts w:ascii="Franklin Gothic Book" w:hAnsi="Franklin Gothic Book"/>
                <w:sz w:val="20"/>
              </w:rPr>
              <w:t xml:space="preserve">sonableness outcome </w:t>
            </w:r>
            <w:r w:rsidRPr="00FC38BF">
              <w:rPr>
                <w:rFonts w:ascii="Franklin Gothic Book" w:hAnsi="Franklin Gothic Book"/>
                <w:sz w:val="20"/>
              </w:rPr>
              <w:t>will be 2.75 and on each of the 3 other QR out</w:t>
            </w:r>
            <w:r>
              <w:rPr>
                <w:rFonts w:ascii="Franklin Gothic Book" w:hAnsi="Franklin Gothic Book"/>
                <w:sz w:val="20"/>
              </w:rPr>
              <w:t xml:space="preserve">comes the target will be 3.0 or </w:t>
            </w:r>
            <w:r w:rsidRPr="00FC38BF">
              <w:rPr>
                <w:rFonts w:ascii="Franklin Gothic Book" w:hAnsi="Franklin Gothic Book"/>
                <w:sz w:val="20"/>
              </w:rPr>
              <w:t>higher.</w:t>
            </w:r>
            <w:r w:rsidRPr="009257BF">
              <w:rPr>
                <w:rFonts w:ascii="Franklin Gothic Book" w:hAnsi="Franklin Gothic Book"/>
                <w:sz w:val="20"/>
              </w:rPr>
              <w:t xml:space="preserve"> (Note: A score of 3 indicates "Developing.")</w:t>
            </w:r>
          </w:p>
        </w:tc>
      </w:tr>
      <w:tr w:rsidR="00FC38BF" w:rsidTr="003E2CBE">
        <w:trPr>
          <w:trHeight w:val="1358"/>
        </w:trPr>
        <w:tc>
          <w:tcPr>
            <w:tcW w:w="1615" w:type="dxa"/>
          </w:tcPr>
          <w:p w:rsidR="00FC38BF" w:rsidRPr="0023032D" w:rsidRDefault="00FC38BF" w:rsidP="00043EBD">
            <w:pPr>
              <w:rPr>
                <w:rFonts w:ascii="Franklin Gothic Medium" w:hAnsi="Franklin Gothic Medium"/>
                <w:sz w:val="20"/>
              </w:rPr>
            </w:pPr>
            <w:r w:rsidRPr="0023032D">
              <w:rPr>
                <w:rFonts w:ascii="Franklin Gothic Medium" w:hAnsi="Franklin Gothic Medium"/>
                <w:sz w:val="20"/>
              </w:rPr>
              <w:t>Method(s)</w:t>
            </w:r>
          </w:p>
        </w:tc>
        <w:tc>
          <w:tcPr>
            <w:tcW w:w="12775" w:type="dxa"/>
          </w:tcPr>
          <w:p w:rsidR="00FC38BF" w:rsidRPr="001E4DC1" w:rsidRDefault="003E2CBE" w:rsidP="00983B9A">
            <w:pPr>
              <w:rPr>
                <w:b/>
              </w:rPr>
            </w:pPr>
            <w:r>
              <w:rPr>
                <w:rFonts w:ascii="Franklin Gothic Book" w:hAnsi="Franklin Gothic Book"/>
                <w:sz w:val="20"/>
              </w:rPr>
              <w:t>Quantitative reasoning is specifically addressed in the outcomes of all Quantitative Reasoning Pillar courses. All students are required to take a QR course of their choice to satisfy Foundation requirements.  T</w:t>
            </w:r>
            <w:r w:rsidRPr="00740574">
              <w:rPr>
                <w:rFonts w:ascii="Franklin Gothic Book" w:hAnsi="Franklin Gothic Book"/>
                <w:sz w:val="20"/>
              </w:rPr>
              <w:t xml:space="preserve">he AAC&amp;U’s VALUE </w:t>
            </w:r>
            <w:r>
              <w:rPr>
                <w:rFonts w:ascii="Franklin Gothic Book" w:hAnsi="Franklin Gothic Book"/>
                <w:sz w:val="20"/>
              </w:rPr>
              <w:t>Quantitative Reasoning</w:t>
            </w:r>
            <w:r w:rsidRPr="00740574">
              <w:rPr>
                <w:rFonts w:ascii="Franklin Gothic Book" w:hAnsi="Franklin Gothic Book"/>
                <w:sz w:val="20"/>
              </w:rPr>
              <w:t xml:space="preserve"> rubric served as </w:t>
            </w:r>
            <w:r>
              <w:rPr>
                <w:rFonts w:ascii="Franklin Gothic Book" w:hAnsi="Franklin Gothic Book"/>
                <w:sz w:val="20"/>
              </w:rPr>
              <w:t>a reference</w:t>
            </w:r>
            <w:r w:rsidRPr="00740574">
              <w:rPr>
                <w:rFonts w:ascii="Franklin Gothic Book" w:hAnsi="Franklin Gothic Book"/>
                <w:sz w:val="20"/>
              </w:rPr>
              <w:t xml:space="preserve"> from which Longwood’s </w:t>
            </w:r>
            <w:r>
              <w:rPr>
                <w:rFonts w:ascii="Franklin Gothic Book" w:hAnsi="Franklin Gothic Book"/>
                <w:sz w:val="20"/>
              </w:rPr>
              <w:t>QR</w:t>
            </w:r>
            <w:r w:rsidRPr="00740574">
              <w:rPr>
                <w:rFonts w:ascii="Franklin Gothic Book" w:hAnsi="Franklin Gothic Book"/>
                <w:sz w:val="20"/>
              </w:rPr>
              <w:t xml:space="preserve"> rubric was produced</w:t>
            </w:r>
            <w:r w:rsidR="00983B9A">
              <w:rPr>
                <w:rFonts w:ascii="Franklin Gothic Book" w:hAnsi="Franklin Gothic Book"/>
                <w:sz w:val="20"/>
              </w:rPr>
              <w:t xml:space="preserve"> and modified through rater input from juried assessments</w:t>
            </w:r>
            <w:r>
              <w:rPr>
                <w:rFonts w:ascii="Franklin Gothic Book" w:hAnsi="Franklin Gothic Book"/>
                <w:sz w:val="20"/>
              </w:rPr>
              <w:t xml:space="preserve">. Randomly selected written work from students enrolled in QR Pillar course sections are evaluated using the QR rubric.  The evaluation is completed in the summer by a group of faculty trained in the application of the QR rubric to student work.  </w:t>
            </w:r>
          </w:p>
        </w:tc>
      </w:tr>
      <w:tr w:rsidR="00FC38BF" w:rsidTr="00FC38BF">
        <w:trPr>
          <w:trHeight w:val="1133"/>
        </w:trPr>
        <w:tc>
          <w:tcPr>
            <w:tcW w:w="1615" w:type="dxa"/>
          </w:tcPr>
          <w:p w:rsidR="00FC38BF" w:rsidRPr="0023032D" w:rsidRDefault="00FC38BF" w:rsidP="00043EBD">
            <w:pPr>
              <w:rPr>
                <w:rFonts w:ascii="Franklin Gothic Medium" w:hAnsi="Franklin Gothic Medium"/>
                <w:sz w:val="20"/>
              </w:rPr>
            </w:pPr>
            <w:r>
              <w:rPr>
                <w:rFonts w:ascii="Franklin Gothic Medium" w:hAnsi="Franklin Gothic Medium"/>
                <w:sz w:val="20"/>
              </w:rPr>
              <w:t xml:space="preserve">Schedule of data collection </w:t>
            </w:r>
          </w:p>
        </w:tc>
        <w:tc>
          <w:tcPr>
            <w:tcW w:w="12775" w:type="dxa"/>
          </w:tcPr>
          <w:p w:rsidR="00FC38BF" w:rsidRPr="001E4DC1" w:rsidRDefault="00FC38BF" w:rsidP="00043EBD">
            <w:pPr>
              <w:rPr>
                <w:b/>
              </w:rPr>
            </w:pPr>
            <w:r>
              <w:rPr>
                <w:rFonts w:ascii="Franklin Gothic Book" w:hAnsi="Franklin Gothic Book"/>
                <w:color w:val="000000"/>
                <w:sz w:val="20"/>
                <w:szCs w:val="20"/>
              </w:rPr>
              <w:t>Beginning 2019-20, two consecutive years of data were collected in the last weeks of the fall semester before exams began. Data analysis and identification of needed improvements in student learning occurred in the spring semesters.  Year three focus is on faculty professional development associated with the identified areas of improvement.  The following three years will allow for implementation of the improvement strategies and two cycles of data collection followed by analysis.</w:t>
            </w:r>
            <w:r w:rsidR="008C26CA">
              <w:rPr>
                <w:rFonts w:ascii="Franklin Gothic Book" w:hAnsi="Franklin Gothic Book"/>
                <w:color w:val="000000"/>
                <w:sz w:val="20"/>
                <w:szCs w:val="20"/>
              </w:rPr>
              <w:t xml:space="preserve"> SCHEV report for QR was published on </w:t>
            </w:r>
            <w:hyperlink r:id="rId5" w:history="1">
              <w:r w:rsidR="008C26CA" w:rsidRPr="00BA4E8D">
                <w:rPr>
                  <w:rStyle w:val="Hyperlink"/>
                  <w:rFonts w:ascii="Franklin Gothic Book" w:hAnsi="Franklin Gothic Book"/>
                  <w:sz w:val="20"/>
                  <w:szCs w:val="20"/>
                </w:rPr>
                <w:t>http://solomon.longwood.edu/assessment/assessment-info/longwood-core-competencies/</w:t>
              </w:r>
            </w:hyperlink>
            <w:r w:rsidR="008C26CA">
              <w:rPr>
                <w:rFonts w:ascii="Franklin Gothic Book" w:hAnsi="Franklin Gothic Book"/>
                <w:color w:val="000000"/>
                <w:sz w:val="20"/>
                <w:szCs w:val="20"/>
              </w:rPr>
              <w:t xml:space="preserve"> in spring 2023.</w:t>
            </w:r>
            <w:bookmarkStart w:id="0" w:name="_GoBack"/>
            <w:bookmarkEnd w:id="0"/>
          </w:p>
        </w:tc>
      </w:tr>
      <w:tr w:rsidR="00FC38BF" w:rsidTr="00043EBD">
        <w:tc>
          <w:tcPr>
            <w:tcW w:w="1615" w:type="dxa"/>
          </w:tcPr>
          <w:p w:rsidR="00FC38BF" w:rsidRPr="0023032D" w:rsidRDefault="00FC38BF" w:rsidP="00043EBD">
            <w:pPr>
              <w:rPr>
                <w:rFonts w:ascii="Franklin Gothic Medium" w:hAnsi="Franklin Gothic Medium"/>
                <w:sz w:val="20"/>
              </w:rPr>
            </w:pPr>
            <w:r>
              <w:rPr>
                <w:rFonts w:ascii="Franklin Gothic Medium" w:hAnsi="Franklin Gothic Medium"/>
                <w:sz w:val="20"/>
              </w:rPr>
              <w:t>Communication of findings</w:t>
            </w:r>
          </w:p>
        </w:tc>
        <w:tc>
          <w:tcPr>
            <w:tcW w:w="12775" w:type="dxa"/>
          </w:tcPr>
          <w:p w:rsidR="00FC38BF" w:rsidRPr="007728EF" w:rsidRDefault="00FC38BF" w:rsidP="00043EBD">
            <w:pPr>
              <w:spacing w:after="0" w:line="240" w:lineRule="auto"/>
              <w:rPr>
                <w:rFonts w:ascii="Franklin Gothic Book" w:hAnsi="Franklin Gothic Book"/>
                <w:sz w:val="20"/>
              </w:rPr>
            </w:pPr>
            <w:r w:rsidRPr="007728EF">
              <w:rPr>
                <w:rFonts w:ascii="Franklin Gothic Book" w:hAnsi="Franklin Gothic Book"/>
                <w:sz w:val="20"/>
              </w:rPr>
              <w:t xml:space="preserve">Once the faculty raters complete their evaluation of student work, the Director of Core Curriculum, the </w:t>
            </w:r>
            <w:r>
              <w:rPr>
                <w:rFonts w:ascii="Franklin Gothic Book" w:hAnsi="Franklin Gothic Book"/>
                <w:sz w:val="20"/>
              </w:rPr>
              <w:t>QR</w:t>
            </w:r>
            <w:r w:rsidRPr="007728EF">
              <w:rPr>
                <w:rFonts w:ascii="Franklin Gothic Book" w:hAnsi="Franklin Gothic Book"/>
                <w:sz w:val="20"/>
              </w:rPr>
              <w:t xml:space="preserve"> Faculty Leader, and staff of the Office of Assessment and Institutional Research at Longwood will report and disseminate the findings to the </w:t>
            </w:r>
            <w:r>
              <w:rPr>
                <w:rFonts w:ascii="Franklin Gothic Book" w:hAnsi="Franklin Gothic Book"/>
                <w:sz w:val="20"/>
              </w:rPr>
              <w:t>QR</w:t>
            </w:r>
            <w:r w:rsidRPr="007728EF">
              <w:rPr>
                <w:rFonts w:ascii="Franklin Gothic Book" w:hAnsi="Franklin Gothic Book"/>
                <w:sz w:val="20"/>
              </w:rPr>
              <w:t xml:space="preserve"> instructors, </w:t>
            </w:r>
            <w:r>
              <w:rPr>
                <w:rFonts w:ascii="Franklin Gothic Book" w:hAnsi="Franklin Gothic Book"/>
                <w:sz w:val="20"/>
              </w:rPr>
              <w:t xml:space="preserve">and </w:t>
            </w:r>
            <w:r w:rsidRPr="007728EF">
              <w:rPr>
                <w:rFonts w:ascii="Franklin Gothic Book" w:hAnsi="Franklin Gothic Book"/>
                <w:sz w:val="20"/>
              </w:rPr>
              <w:t xml:space="preserve">Core Curriculum Committee, and chief academic officers </w:t>
            </w:r>
            <w:r>
              <w:rPr>
                <w:rFonts w:ascii="Franklin Gothic Book" w:hAnsi="Franklin Gothic Book"/>
                <w:sz w:val="20"/>
              </w:rPr>
              <w:t>by</w:t>
            </w:r>
            <w:r w:rsidRPr="007728EF">
              <w:rPr>
                <w:rFonts w:ascii="Franklin Gothic Book" w:hAnsi="Franklin Gothic Book"/>
                <w:sz w:val="20"/>
              </w:rPr>
              <w:t xml:space="preserve"> the</w:t>
            </w:r>
            <w:r>
              <w:rPr>
                <w:rFonts w:ascii="Franklin Gothic Book" w:hAnsi="Franklin Gothic Book"/>
                <w:sz w:val="20"/>
              </w:rPr>
              <w:t xml:space="preserve"> beginning of Year three</w:t>
            </w:r>
            <w:r w:rsidRPr="007728EF">
              <w:rPr>
                <w:rFonts w:ascii="Franklin Gothic Book" w:hAnsi="Franklin Gothic Book"/>
                <w:sz w:val="20"/>
              </w:rPr>
              <w:t xml:space="preserve">.  Discussion among the </w:t>
            </w:r>
            <w:r>
              <w:rPr>
                <w:rFonts w:ascii="Franklin Gothic Book" w:hAnsi="Franklin Gothic Book"/>
                <w:sz w:val="20"/>
              </w:rPr>
              <w:t>faculty members who participate</w:t>
            </w:r>
            <w:r w:rsidRPr="007728EF">
              <w:rPr>
                <w:rFonts w:ascii="Franklin Gothic Book" w:hAnsi="Franklin Gothic Book"/>
                <w:sz w:val="20"/>
              </w:rPr>
              <w:t xml:space="preserve"> in </w:t>
            </w:r>
            <w:r>
              <w:rPr>
                <w:rFonts w:ascii="Franklin Gothic Book" w:hAnsi="Franklin Gothic Book"/>
                <w:sz w:val="20"/>
              </w:rPr>
              <w:t>quantitative reasoning</w:t>
            </w:r>
            <w:r w:rsidRPr="007728EF">
              <w:rPr>
                <w:rFonts w:ascii="Franklin Gothic Book" w:hAnsi="Franklin Gothic Book"/>
                <w:sz w:val="20"/>
              </w:rPr>
              <w:t xml:space="preserve"> instruction and the members of the Core Curriculum Committee will focus on: </w:t>
            </w:r>
          </w:p>
          <w:p w:rsidR="00FC38BF" w:rsidRPr="00EE218D" w:rsidRDefault="00FC38BF" w:rsidP="00FC38BF">
            <w:pPr>
              <w:pStyle w:val="ListParagraph"/>
              <w:numPr>
                <w:ilvl w:val="0"/>
                <w:numId w:val="1"/>
              </w:numPr>
              <w:spacing w:after="0" w:line="240" w:lineRule="auto"/>
              <w:contextualSpacing w:val="0"/>
              <w:rPr>
                <w:rFonts w:ascii="Franklin Gothic Book" w:hAnsi="Franklin Gothic Book"/>
                <w:sz w:val="20"/>
              </w:rPr>
            </w:pPr>
            <w:r w:rsidRPr="00EE218D">
              <w:rPr>
                <w:rFonts w:ascii="Franklin Gothic Book" w:hAnsi="Franklin Gothic Book"/>
                <w:sz w:val="20"/>
              </w:rPr>
              <w:t>Summarizing the findings</w:t>
            </w:r>
          </w:p>
          <w:p w:rsidR="00FC38BF" w:rsidRDefault="00FC38BF" w:rsidP="00FC38BF">
            <w:pPr>
              <w:pStyle w:val="ListParagraph"/>
              <w:numPr>
                <w:ilvl w:val="0"/>
                <w:numId w:val="1"/>
              </w:numPr>
              <w:spacing w:after="0" w:line="240" w:lineRule="auto"/>
              <w:contextualSpacing w:val="0"/>
              <w:rPr>
                <w:rFonts w:ascii="Franklin Gothic Book" w:hAnsi="Franklin Gothic Book"/>
                <w:sz w:val="20"/>
              </w:rPr>
            </w:pPr>
            <w:r w:rsidRPr="00EE218D">
              <w:rPr>
                <w:rFonts w:ascii="Franklin Gothic Book" w:hAnsi="Franklin Gothic Book"/>
                <w:sz w:val="20"/>
              </w:rPr>
              <w:t>Identifying the area(s) in need of improvement</w:t>
            </w:r>
          </w:p>
          <w:p w:rsidR="00FC38BF" w:rsidRDefault="00FC38BF" w:rsidP="00FC38BF">
            <w:pPr>
              <w:pStyle w:val="ListParagraph"/>
              <w:numPr>
                <w:ilvl w:val="0"/>
                <w:numId w:val="1"/>
              </w:numPr>
              <w:spacing w:after="0" w:line="240" w:lineRule="auto"/>
              <w:contextualSpacing w:val="0"/>
              <w:rPr>
                <w:rFonts w:ascii="Franklin Gothic Book" w:hAnsi="Franklin Gothic Book"/>
                <w:sz w:val="20"/>
              </w:rPr>
            </w:pPr>
            <w:r w:rsidRPr="00EE218D">
              <w:rPr>
                <w:rFonts w:ascii="Franklin Gothic Book" w:hAnsi="Franklin Gothic Book"/>
                <w:sz w:val="20"/>
              </w:rPr>
              <w:t>Developing strategies for improvement</w:t>
            </w:r>
          </w:p>
          <w:p w:rsidR="00FC38BF" w:rsidRPr="006009E4" w:rsidRDefault="00FC38BF" w:rsidP="00FC38BF">
            <w:pPr>
              <w:pStyle w:val="ListParagraph"/>
              <w:numPr>
                <w:ilvl w:val="0"/>
                <w:numId w:val="1"/>
              </w:numPr>
              <w:spacing w:after="0" w:line="240" w:lineRule="auto"/>
              <w:contextualSpacing w:val="0"/>
              <w:rPr>
                <w:rFonts w:ascii="Franklin Gothic Book" w:hAnsi="Franklin Gothic Book"/>
                <w:sz w:val="20"/>
              </w:rPr>
            </w:pPr>
            <w:r w:rsidRPr="006009E4">
              <w:rPr>
                <w:rFonts w:ascii="Franklin Gothic Book" w:hAnsi="Franklin Gothic Book"/>
                <w:sz w:val="20"/>
              </w:rPr>
              <w:t>Developing strat</w:t>
            </w:r>
            <w:r>
              <w:rPr>
                <w:rFonts w:ascii="Franklin Gothic Book" w:hAnsi="Franklin Gothic Book"/>
                <w:sz w:val="20"/>
              </w:rPr>
              <w:t>egies for assessing improvement</w:t>
            </w:r>
          </w:p>
        </w:tc>
      </w:tr>
      <w:tr w:rsidR="00FC38BF" w:rsidTr="00FC38BF">
        <w:trPr>
          <w:trHeight w:val="872"/>
        </w:trPr>
        <w:tc>
          <w:tcPr>
            <w:tcW w:w="1615" w:type="dxa"/>
          </w:tcPr>
          <w:p w:rsidR="00FC38BF" w:rsidRDefault="00FC38BF" w:rsidP="00043EBD">
            <w:pPr>
              <w:rPr>
                <w:rFonts w:ascii="Franklin Gothic Medium" w:hAnsi="Franklin Gothic Medium"/>
                <w:sz w:val="20"/>
              </w:rPr>
            </w:pPr>
            <w:r w:rsidRPr="000143B6">
              <w:rPr>
                <w:rFonts w:ascii="Franklin Gothic Medium" w:hAnsi="Franklin Gothic Medium"/>
                <w:sz w:val="20"/>
              </w:rPr>
              <w:t>Institutional Contacts</w:t>
            </w:r>
            <w:r>
              <w:rPr>
                <w:rFonts w:ascii="Franklin Gothic Medium" w:hAnsi="Franklin Gothic Medium"/>
                <w:sz w:val="20"/>
              </w:rPr>
              <w:t xml:space="preserve"> </w:t>
            </w:r>
          </w:p>
        </w:tc>
        <w:tc>
          <w:tcPr>
            <w:tcW w:w="12775" w:type="dxa"/>
          </w:tcPr>
          <w:p w:rsidR="00FC38BF" w:rsidRPr="006F5919" w:rsidRDefault="00FC38BF" w:rsidP="00043EBD">
            <w:pPr>
              <w:rPr>
                <w:rFonts w:ascii="Franklin Gothic Book" w:hAnsi="Franklin Gothic Book"/>
                <w:sz w:val="20"/>
              </w:rPr>
            </w:pPr>
            <w:r>
              <w:rPr>
                <w:rFonts w:ascii="Franklin Gothic Book" w:hAnsi="Franklin Gothic Book"/>
                <w:sz w:val="20"/>
              </w:rPr>
              <w:t xml:space="preserve">Dr. Heather-Lettner-Rust, Director of </w:t>
            </w:r>
            <w:proofErr w:type="spellStart"/>
            <w:r>
              <w:rPr>
                <w:rFonts w:ascii="Franklin Gothic Book" w:hAnsi="Franklin Gothic Book"/>
                <w:sz w:val="20"/>
              </w:rPr>
              <w:t>Civitae</w:t>
            </w:r>
            <w:proofErr w:type="spellEnd"/>
            <w:r>
              <w:rPr>
                <w:rFonts w:ascii="Franklin Gothic Book" w:hAnsi="Franklin Gothic Book"/>
                <w:sz w:val="20"/>
              </w:rPr>
              <w:t xml:space="preserve"> Core Curriculum </w:t>
            </w:r>
            <w:hyperlink r:id="rId6" w:history="1">
              <w:r w:rsidRPr="00836A84">
                <w:rPr>
                  <w:rStyle w:val="Hyperlink"/>
                  <w:rFonts w:ascii="Franklin Gothic Book" w:hAnsi="Franklin Gothic Book"/>
                  <w:sz w:val="20"/>
                </w:rPr>
                <w:t>lettnerrusthg@longwood.edu</w:t>
              </w:r>
            </w:hyperlink>
            <w:r>
              <w:rPr>
                <w:rFonts w:ascii="Franklin Gothic Book" w:hAnsi="Franklin Gothic Book"/>
                <w:sz w:val="20"/>
              </w:rPr>
              <w:br/>
              <w:t xml:space="preserve">Dr. Tom Wears, Quantitative Reasoning Faculty Leader </w:t>
            </w:r>
            <w:hyperlink r:id="rId7" w:history="1">
              <w:r w:rsidRPr="00C21DF9">
                <w:rPr>
                  <w:rStyle w:val="Hyperlink"/>
                  <w:rFonts w:ascii="Franklin Gothic Book" w:hAnsi="Franklin Gothic Book"/>
                  <w:sz w:val="20"/>
                </w:rPr>
                <w:t>wearsth@longwood.edu</w:t>
              </w:r>
            </w:hyperlink>
          </w:p>
        </w:tc>
      </w:tr>
    </w:tbl>
    <w:p w:rsidR="00AB3FED" w:rsidRDefault="008C26CA" w:rsidP="00FC38BF"/>
    <w:sectPr w:rsidR="00AB3FED" w:rsidSect="00FC38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4CF2"/>
    <w:multiLevelType w:val="hybridMultilevel"/>
    <w:tmpl w:val="E9BA234C"/>
    <w:lvl w:ilvl="0" w:tplc="9496C5AC">
      <w:start w:val="1"/>
      <w:numFmt w:val="bullet"/>
      <w:lvlText w:val=""/>
      <w:lvlJc w:val="left"/>
      <w:pPr>
        <w:ind w:left="360" w:hanging="360"/>
      </w:pPr>
      <w:rPr>
        <w:rFonts w:ascii="Symbol" w:hAnsi="Symbol" w:hint="default"/>
        <w:color w:val="000000" w:themeColor="text1"/>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BF"/>
    <w:rsid w:val="003E2CBE"/>
    <w:rsid w:val="004D61E4"/>
    <w:rsid w:val="008C26CA"/>
    <w:rsid w:val="00983B9A"/>
    <w:rsid w:val="00E253D1"/>
    <w:rsid w:val="00FC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A97C"/>
  <w15:chartTrackingRefBased/>
  <w15:docId w15:val="{01093EC6-9DF9-4A4F-A051-66395386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8BF"/>
    <w:pPr>
      <w:spacing w:after="200" w:line="276"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8BF"/>
    <w:rPr>
      <w:color w:val="0563C1" w:themeColor="hyperlink"/>
      <w:u w:val="single"/>
    </w:rPr>
  </w:style>
  <w:style w:type="table" w:styleId="TableGrid">
    <w:name w:val="Table Grid"/>
    <w:basedOn w:val="TableNormal"/>
    <w:uiPriority w:val="39"/>
    <w:rsid w:val="00FC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arsth@longwoo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ttnerrusthg@longwood.edu" TargetMode="External"/><Relationship Id="rId5" Type="http://schemas.openxmlformats.org/officeDocument/2006/relationships/hyperlink" Target="http://solomon.longwood.edu/assessment/assessment-info/longwood-core-competen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Linda</dc:creator>
  <cp:keywords/>
  <dc:description/>
  <cp:lastModifiedBy>Townsend, Linda</cp:lastModifiedBy>
  <cp:revision>4</cp:revision>
  <dcterms:created xsi:type="dcterms:W3CDTF">2023-02-01T13:57:00Z</dcterms:created>
  <dcterms:modified xsi:type="dcterms:W3CDTF">2023-05-22T13:02:00Z</dcterms:modified>
</cp:coreProperties>
</file>