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615"/>
        <w:gridCol w:w="12780"/>
      </w:tblGrid>
      <w:tr w:rsidR="005421D6" w:rsidRPr="001E4DC1" w:rsidTr="00043EBD">
        <w:tc>
          <w:tcPr>
            <w:tcW w:w="1615" w:type="dxa"/>
          </w:tcPr>
          <w:p w:rsidR="005421D6" w:rsidRPr="005421D6" w:rsidRDefault="005421D6" w:rsidP="00043EBD">
            <w:pPr>
              <w:spacing w:line="240" w:lineRule="auto"/>
              <w:rPr>
                <w:rFonts w:ascii="Franklin Gothic Medium" w:hAnsi="Franklin Gothic Medium"/>
                <w:sz w:val="20"/>
              </w:rPr>
            </w:pPr>
            <w:r w:rsidRPr="005421D6">
              <w:rPr>
                <w:rFonts w:ascii="Franklin Gothic Medium" w:hAnsi="Franklin Gothic Medium"/>
                <w:sz w:val="20"/>
              </w:rPr>
              <w:t>Assessment Plan</w:t>
            </w:r>
          </w:p>
        </w:tc>
        <w:tc>
          <w:tcPr>
            <w:tcW w:w="12780" w:type="dxa"/>
          </w:tcPr>
          <w:p w:rsidR="005421D6" w:rsidRPr="005421D6" w:rsidRDefault="005421D6" w:rsidP="00043EBD">
            <w:pPr>
              <w:spacing w:line="240" w:lineRule="auto"/>
              <w:rPr>
                <w:rFonts w:ascii="Franklin Gothic Medium" w:hAnsi="Franklin Gothic Medium"/>
                <w:sz w:val="20"/>
              </w:rPr>
            </w:pPr>
            <w:r w:rsidRPr="005421D6">
              <w:rPr>
                <w:rFonts w:ascii="Franklin Gothic Medium" w:hAnsi="Franklin Gothic Medium"/>
                <w:sz w:val="20"/>
              </w:rPr>
              <w:t>Civic Engagement</w:t>
            </w:r>
          </w:p>
        </w:tc>
      </w:tr>
      <w:tr w:rsidR="005421D6" w:rsidTr="00043EBD">
        <w:tc>
          <w:tcPr>
            <w:tcW w:w="1615" w:type="dxa"/>
          </w:tcPr>
          <w:p w:rsidR="005421D6" w:rsidRPr="001E4DC1" w:rsidRDefault="005421D6" w:rsidP="00043EBD">
            <w:pPr>
              <w:spacing w:line="240" w:lineRule="auto"/>
              <w:rPr>
                <w:rFonts w:ascii="Franklin Gothic Medium" w:hAnsi="Franklin Gothic Medium"/>
                <w:sz w:val="20"/>
              </w:rPr>
            </w:pPr>
            <w:r w:rsidRPr="0023032D">
              <w:rPr>
                <w:rFonts w:ascii="Franklin Gothic Medium" w:hAnsi="Franklin Gothic Medium"/>
                <w:sz w:val="20"/>
              </w:rPr>
              <w:t>Definition</w:t>
            </w:r>
          </w:p>
        </w:tc>
        <w:tc>
          <w:tcPr>
            <w:tcW w:w="12780" w:type="dxa"/>
          </w:tcPr>
          <w:p w:rsidR="005421D6" w:rsidRPr="001E4DC1" w:rsidRDefault="005421D6" w:rsidP="00043EBD">
            <w:pPr>
              <w:spacing w:line="240" w:lineRule="auto"/>
              <w:rPr>
                <w:rFonts w:ascii="Franklin Gothic Book" w:hAnsi="Franklin Gothic Book"/>
                <w:sz w:val="20"/>
              </w:rPr>
            </w:pPr>
            <w:r>
              <w:rPr>
                <w:rFonts w:ascii="Franklin Gothic Book" w:hAnsi="Franklin Gothic Book"/>
                <w:sz w:val="20"/>
              </w:rPr>
              <w:t>Students who are</w:t>
            </w:r>
            <w:r w:rsidRPr="00E54641">
              <w:rPr>
                <w:rFonts w:ascii="Franklin Gothic Book" w:hAnsi="Franklin Gothic Book"/>
                <w:sz w:val="20"/>
              </w:rPr>
              <w:t xml:space="preserve"> </w:t>
            </w:r>
            <w:r>
              <w:rPr>
                <w:rFonts w:ascii="Franklin Gothic Book" w:hAnsi="Franklin Gothic Book"/>
                <w:sz w:val="20"/>
              </w:rPr>
              <w:t>civically engaged are prepared to serve the common good by applying their cumulative knowledge, skills and perspectives from the whole of their university experience. Students will be able to engage in critical deliberation of citizenship and the issues citizens face in their communities.</w:t>
            </w:r>
          </w:p>
        </w:tc>
      </w:tr>
      <w:tr w:rsidR="005421D6" w:rsidTr="00043EBD">
        <w:tc>
          <w:tcPr>
            <w:tcW w:w="1615" w:type="dxa"/>
          </w:tcPr>
          <w:p w:rsidR="005421D6" w:rsidRPr="0023032D" w:rsidRDefault="005421D6" w:rsidP="00043EBD">
            <w:pPr>
              <w:spacing w:line="240" w:lineRule="auto"/>
              <w:rPr>
                <w:rFonts w:ascii="Franklin Gothic Medium" w:hAnsi="Franklin Gothic Medium"/>
                <w:sz w:val="20"/>
              </w:rPr>
            </w:pPr>
            <w:r>
              <w:rPr>
                <w:rFonts w:ascii="Franklin Gothic Medium" w:hAnsi="Franklin Gothic Medium"/>
                <w:sz w:val="20"/>
              </w:rPr>
              <w:t>Outcome(s)</w:t>
            </w:r>
          </w:p>
        </w:tc>
        <w:tc>
          <w:tcPr>
            <w:tcW w:w="12780" w:type="dxa"/>
            <w:tcBorders>
              <w:bottom w:val="single" w:sz="4" w:space="0" w:color="auto"/>
            </w:tcBorders>
            <w:shd w:val="clear" w:color="auto" w:fill="auto"/>
          </w:tcPr>
          <w:p w:rsidR="005421D6" w:rsidRPr="00D00AF5" w:rsidRDefault="005421D6" w:rsidP="00043EBD">
            <w:pPr>
              <w:spacing w:after="0" w:line="240" w:lineRule="auto"/>
              <w:rPr>
                <w:rFonts w:ascii="Franklin Gothic Book" w:hAnsi="Franklin Gothic Book"/>
                <w:color w:val="000000" w:themeColor="text1"/>
                <w:sz w:val="20"/>
              </w:rPr>
            </w:pPr>
            <w:r w:rsidRPr="00D00AF5">
              <w:rPr>
                <w:rFonts w:ascii="Franklin Gothic Book" w:hAnsi="Franklin Gothic Book"/>
                <w:color w:val="000000" w:themeColor="text1"/>
                <w:sz w:val="20"/>
              </w:rPr>
              <w:t>As they complete their university experience, students will</w:t>
            </w:r>
          </w:p>
          <w:p w:rsidR="005421D6" w:rsidRPr="00D00AF5" w:rsidRDefault="005421D6" w:rsidP="005421D6">
            <w:pPr>
              <w:pStyle w:val="ListParagraph"/>
              <w:numPr>
                <w:ilvl w:val="0"/>
                <w:numId w:val="2"/>
              </w:numPr>
              <w:spacing w:after="0" w:line="240" w:lineRule="auto"/>
              <w:rPr>
                <w:rFonts w:ascii="Franklin Gothic Book" w:hAnsi="Franklin Gothic Book"/>
                <w:color w:val="000000" w:themeColor="text1"/>
                <w:sz w:val="20"/>
              </w:rPr>
            </w:pPr>
            <w:r w:rsidRPr="00D00AF5">
              <w:rPr>
                <w:rFonts w:ascii="Franklin Gothic Book" w:hAnsi="Franklin Gothic Book"/>
                <w:color w:val="000000" w:themeColor="text1"/>
                <w:sz w:val="20"/>
              </w:rPr>
              <w:t>advocate for, and respond to criticism of, a position while practicing civil discourse,</w:t>
            </w:r>
          </w:p>
          <w:p w:rsidR="005421D6" w:rsidRPr="00D00AF5" w:rsidRDefault="005421D6" w:rsidP="005421D6">
            <w:pPr>
              <w:pStyle w:val="ListParagraph"/>
              <w:numPr>
                <w:ilvl w:val="0"/>
                <w:numId w:val="1"/>
              </w:numPr>
              <w:spacing w:after="0" w:line="240" w:lineRule="auto"/>
              <w:rPr>
                <w:rFonts w:ascii="Franklin Gothic Book" w:hAnsi="Franklin Gothic Book"/>
                <w:color w:val="000000" w:themeColor="text1"/>
                <w:sz w:val="20"/>
              </w:rPr>
            </w:pPr>
            <w:r w:rsidRPr="00D00AF5">
              <w:rPr>
                <w:rFonts w:ascii="Franklin Gothic Book" w:hAnsi="Franklin Gothic Book"/>
                <w:color w:val="000000" w:themeColor="text1"/>
                <w:sz w:val="20"/>
              </w:rPr>
              <w:t>collaborate across disciplines to analyze the complexities of a community issue,</w:t>
            </w:r>
          </w:p>
          <w:p w:rsidR="005421D6" w:rsidRPr="00F45446" w:rsidRDefault="005421D6" w:rsidP="005421D6">
            <w:pPr>
              <w:pStyle w:val="ListParagraph"/>
              <w:numPr>
                <w:ilvl w:val="0"/>
                <w:numId w:val="1"/>
              </w:numPr>
              <w:spacing w:after="0" w:line="240" w:lineRule="auto"/>
              <w:contextualSpacing w:val="0"/>
              <w:rPr>
                <w:rFonts w:ascii="Franklin Gothic Book" w:hAnsi="Franklin Gothic Book"/>
                <w:color w:val="000000" w:themeColor="text1"/>
                <w:sz w:val="20"/>
              </w:rPr>
            </w:pPr>
            <w:proofErr w:type="gramStart"/>
            <w:r w:rsidRPr="00D00AF5">
              <w:rPr>
                <w:rFonts w:ascii="Franklin Gothic Book" w:hAnsi="Franklin Gothic Book"/>
                <w:color w:val="000000" w:themeColor="text1"/>
                <w:sz w:val="20"/>
              </w:rPr>
              <w:t>reflect</w:t>
            </w:r>
            <w:proofErr w:type="gramEnd"/>
            <w:r w:rsidRPr="00D00AF5">
              <w:rPr>
                <w:rFonts w:ascii="Franklin Gothic Book" w:hAnsi="Franklin Gothic Book"/>
                <w:color w:val="000000" w:themeColor="text1"/>
                <w:sz w:val="20"/>
              </w:rPr>
              <w:t xml:space="preserve"> upon how </w:t>
            </w:r>
            <w:proofErr w:type="spellStart"/>
            <w:r w:rsidRPr="00D00AF5">
              <w:rPr>
                <w:rFonts w:ascii="Franklin Gothic Book" w:hAnsi="Franklin Gothic Book"/>
                <w:color w:val="000000" w:themeColor="text1"/>
                <w:sz w:val="20"/>
              </w:rPr>
              <w:t>Civitae</w:t>
            </w:r>
            <w:proofErr w:type="spellEnd"/>
            <w:r w:rsidRPr="00D00AF5">
              <w:rPr>
                <w:rFonts w:ascii="Franklin Gothic Book" w:hAnsi="Franklin Gothic Book"/>
                <w:color w:val="000000" w:themeColor="text1"/>
                <w:sz w:val="20"/>
              </w:rPr>
              <w:t>, their major, and their extracurricular activities have played and will continue to play a role in their transformation into citizen leaders</w:t>
            </w:r>
            <w:r>
              <w:rPr>
                <w:rFonts w:ascii="Franklin Gothic Book" w:hAnsi="Franklin Gothic Book"/>
                <w:color w:val="000000" w:themeColor="text1"/>
                <w:sz w:val="20"/>
              </w:rPr>
              <w:t>.</w:t>
            </w:r>
          </w:p>
        </w:tc>
      </w:tr>
      <w:tr w:rsidR="005421D6" w:rsidTr="00043EBD">
        <w:tc>
          <w:tcPr>
            <w:tcW w:w="1615" w:type="dxa"/>
          </w:tcPr>
          <w:p w:rsidR="005421D6" w:rsidRDefault="005421D6" w:rsidP="00043EBD">
            <w:pPr>
              <w:spacing w:line="240" w:lineRule="auto"/>
              <w:rPr>
                <w:rFonts w:ascii="Franklin Gothic Medium" w:hAnsi="Franklin Gothic Medium"/>
                <w:sz w:val="20"/>
              </w:rPr>
            </w:pPr>
            <w:r w:rsidRPr="0023032D">
              <w:rPr>
                <w:rFonts w:ascii="Franklin Gothic Medium" w:hAnsi="Franklin Gothic Medium"/>
                <w:sz w:val="20"/>
              </w:rPr>
              <w:t>Goal(s)</w:t>
            </w:r>
          </w:p>
        </w:tc>
        <w:tc>
          <w:tcPr>
            <w:tcW w:w="12780" w:type="dxa"/>
            <w:shd w:val="clear" w:color="auto" w:fill="auto"/>
          </w:tcPr>
          <w:p w:rsidR="005421D6" w:rsidRDefault="005421D6" w:rsidP="00FE5B31">
            <w:pPr>
              <w:spacing w:line="240" w:lineRule="auto"/>
            </w:pPr>
            <w:r>
              <w:rPr>
                <w:rFonts w:ascii="Franklin Gothic Book" w:hAnsi="Franklin Gothic Book"/>
                <w:sz w:val="20"/>
              </w:rPr>
              <w:t xml:space="preserve">To pilot the assessment of students’ civic engagement </w:t>
            </w:r>
            <w:r>
              <w:rPr>
                <w:rFonts w:ascii="Franklin Gothic Book" w:hAnsi="Franklin Gothic Book"/>
                <w:sz w:val="20"/>
              </w:rPr>
              <w:t xml:space="preserve">as part of CTZN 410 </w:t>
            </w:r>
            <w:r w:rsidR="00FE5B31">
              <w:rPr>
                <w:rFonts w:ascii="Franklin Gothic Book" w:hAnsi="Franklin Gothic Book"/>
                <w:sz w:val="20"/>
              </w:rPr>
              <w:t>(Symposium) learning outcomes assessment</w:t>
            </w:r>
            <w:r>
              <w:rPr>
                <w:rFonts w:ascii="Franklin Gothic Book" w:hAnsi="Franklin Gothic Book"/>
                <w:sz w:val="20"/>
              </w:rPr>
              <w:t xml:space="preserve">. </w:t>
            </w:r>
            <w:r w:rsidR="00FE5B31">
              <w:rPr>
                <w:rFonts w:ascii="Franklin Gothic Book" w:hAnsi="Franklin Gothic Book"/>
                <w:sz w:val="20"/>
              </w:rPr>
              <w:t>Results from the Spring 2023</w:t>
            </w:r>
            <w:r>
              <w:rPr>
                <w:rFonts w:ascii="Franklin Gothic Book" w:hAnsi="Franklin Gothic Book"/>
                <w:sz w:val="20"/>
              </w:rPr>
              <w:t xml:space="preserve"> pilot </w:t>
            </w:r>
            <w:r w:rsidR="00FE5B31">
              <w:rPr>
                <w:rFonts w:ascii="Franklin Gothic Book" w:hAnsi="Franklin Gothic Book"/>
                <w:sz w:val="20"/>
              </w:rPr>
              <w:t>will determine any need for modifications to the assessment method or continuation of the implemented method.</w:t>
            </w:r>
          </w:p>
        </w:tc>
      </w:tr>
      <w:tr w:rsidR="005421D6" w:rsidTr="00043EBD">
        <w:tc>
          <w:tcPr>
            <w:tcW w:w="1615" w:type="dxa"/>
          </w:tcPr>
          <w:p w:rsidR="005421D6" w:rsidRPr="0023032D" w:rsidRDefault="005421D6" w:rsidP="00043EBD">
            <w:pPr>
              <w:spacing w:line="240" w:lineRule="auto"/>
              <w:rPr>
                <w:rFonts w:ascii="Franklin Gothic Medium" w:hAnsi="Franklin Gothic Medium"/>
                <w:sz w:val="20"/>
              </w:rPr>
            </w:pPr>
            <w:r w:rsidRPr="0023032D">
              <w:rPr>
                <w:rFonts w:ascii="Franklin Gothic Medium" w:hAnsi="Franklin Gothic Medium"/>
                <w:sz w:val="20"/>
              </w:rPr>
              <w:t>Method(s)</w:t>
            </w:r>
          </w:p>
        </w:tc>
        <w:tc>
          <w:tcPr>
            <w:tcW w:w="12780" w:type="dxa"/>
            <w:shd w:val="clear" w:color="auto" w:fill="auto"/>
          </w:tcPr>
          <w:p w:rsidR="007427A5" w:rsidRDefault="005421D6" w:rsidP="007427A5">
            <w:pPr>
              <w:spacing w:line="240" w:lineRule="auto"/>
              <w:rPr>
                <w:rFonts w:ascii="Franklin Gothic Book" w:hAnsi="Franklin Gothic Book"/>
                <w:sz w:val="20"/>
              </w:rPr>
            </w:pPr>
            <w:r>
              <w:rPr>
                <w:rFonts w:ascii="Franklin Gothic Book" w:hAnsi="Franklin Gothic Book"/>
                <w:sz w:val="20"/>
              </w:rPr>
              <w:t xml:space="preserve">Aspects of civic engagement are addressed in the outcomes of CTZN 110, a required Foundation level course, in Perspectives level outcomes, and in the required Symposium course, CTZN 410.  </w:t>
            </w:r>
            <w:r w:rsidR="00FE5B31">
              <w:rPr>
                <w:rFonts w:ascii="Franklin Gothic Book" w:hAnsi="Franklin Gothic Book"/>
                <w:sz w:val="20"/>
              </w:rPr>
              <w:t xml:space="preserve">The “advocate” and “collaborate outcomes” are to be assessed by CTZN 410 instructors using a rubric developed by members of the </w:t>
            </w:r>
            <w:proofErr w:type="spellStart"/>
            <w:r w:rsidR="00FE5B31">
              <w:rPr>
                <w:rFonts w:ascii="Franklin Gothic Book" w:hAnsi="Franklin Gothic Book"/>
                <w:sz w:val="20"/>
              </w:rPr>
              <w:t>Civitae</w:t>
            </w:r>
            <w:proofErr w:type="spellEnd"/>
            <w:r w:rsidR="00FE5B31">
              <w:rPr>
                <w:rFonts w:ascii="Franklin Gothic Book" w:hAnsi="Franklin Gothic Book"/>
                <w:sz w:val="20"/>
              </w:rPr>
              <w:t xml:space="preserve"> Core Committee. The Symposium Coordinator conducts training with instructors at the beginning of the semester. The “reflect” outcome is to be asses</w:t>
            </w:r>
            <w:r w:rsidR="007427A5">
              <w:rPr>
                <w:rFonts w:ascii="Franklin Gothic Book" w:hAnsi="Franklin Gothic Book"/>
                <w:sz w:val="20"/>
              </w:rPr>
              <w:t xml:space="preserve">sed through student reflection responses to a common prompt </w:t>
            </w:r>
            <w:r w:rsidR="00FE5B31">
              <w:rPr>
                <w:rFonts w:ascii="Franklin Gothic Book" w:hAnsi="Franklin Gothic Book"/>
                <w:sz w:val="20"/>
              </w:rPr>
              <w:t>collected at the end of the semester in the Symposium course</w:t>
            </w:r>
            <w:r w:rsidR="007427A5">
              <w:rPr>
                <w:rFonts w:ascii="Franklin Gothic Book" w:hAnsi="Franklin Gothic Book"/>
                <w:sz w:val="20"/>
              </w:rPr>
              <w:t xml:space="preserve">. Members of the </w:t>
            </w:r>
            <w:proofErr w:type="spellStart"/>
            <w:r w:rsidR="007427A5">
              <w:rPr>
                <w:rFonts w:ascii="Franklin Gothic Book" w:hAnsi="Franklin Gothic Book"/>
                <w:sz w:val="20"/>
              </w:rPr>
              <w:t>Civitae</w:t>
            </w:r>
            <w:proofErr w:type="spellEnd"/>
            <w:r w:rsidR="007427A5">
              <w:rPr>
                <w:rFonts w:ascii="Franklin Gothic Book" w:hAnsi="Franklin Gothic Book"/>
                <w:sz w:val="20"/>
              </w:rPr>
              <w:t xml:space="preserve"> Core Committee will participate in a juried assessment </w:t>
            </w:r>
            <w:r>
              <w:rPr>
                <w:rFonts w:ascii="Franklin Gothic Book" w:hAnsi="Franklin Gothic Book"/>
                <w:sz w:val="20"/>
              </w:rPr>
              <w:t xml:space="preserve"> </w:t>
            </w:r>
          </w:p>
          <w:p w:rsidR="005421D6" w:rsidRPr="001E4DC1" w:rsidRDefault="005421D6" w:rsidP="007427A5">
            <w:pPr>
              <w:spacing w:line="240" w:lineRule="auto"/>
              <w:rPr>
                <w:rFonts w:ascii="Franklin Gothic Book" w:hAnsi="Franklin Gothic Book"/>
                <w:sz w:val="20"/>
              </w:rPr>
            </w:pPr>
            <w:r>
              <w:rPr>
                <w:rFonts w:ascii="Franklin Gothic Book" w:hAnsi="Franklin Gothic Book"/>
                <w:sz w:val="20"/>
              </w:rPr>
              <w:t>Longwood is also working with Student Affairs to identify co-curricular experiences tied to Civic Engagement for potential data collection and analysis because the outcome of “</w:t>
            </w:r>
            <w:r w:rsidRPr="00D00AF5">
              <w:rPr>
                <w:rFonts w:ascii="Franklin Gothic Book" w:hAnsi="Franklin Gothic Book"/>
                <w:color w:val="000000" w:themeColor="text1"/>
                <w:sz w:val="20"/>
              </w:rPr>
              <w:t xml:space="preserve">reflect upon how </w:t>
            </w:r>
            <w:proofErr w:type="spellStart"/>
            <w:r w:rsidRPr="00D00AF5">
              <w:rPr>
                <w:rFonts w:ascii="Franklin Gothic Book" w:hAnsi="Franklin Gothic Book"/>
                <w:color w:val="000000" w:themeColor="text1"/>
                <w:sz w:val="20"/>
              </w:rPr>
              <w:t>Civitae</w:t>
            </w:r>
            <w:proofErr w:type="spellEnd"/>
            <w:r w:rsidRPr="00D00AF5">
              <w:rPr>
                <w:rFonts w:ascii="Franklin Gothic Book" w:hAnsi="Franklin Gothic Book"/>
                <w:color w:val="000000" w:themeColor="text1"/>
                <w:sz w:val="20"/>
              </w:rPr>
              <w:t xml:space="preserve">, their major, </w:t>
            </w:r>
            <w:r w:rsidRPr="00D00AF5">
              <w:rPr>
                <w:rFonts w:ascii="Franklin Gothic Book" w:hAnsi="Franklin Gothic Book"/>
                <w:b/>
                <w:bCs/>
                <w:color w:val="000000" w:themeColor="text1"/>
                <w:sz w:val="20"/>
              </w:rPr>
              <w:t>and their extracurricular activities</w:t>
            </w:r>
            <w:r w:rsidRPr="00D00AF5">
              <w:rPr>
                <w:rFonts w:ascii="Franklin Gothic Book" w:hAnsi="Franklin Gothic Book"/>
                <w:color w:val="000000" w:themeColor="text1"/>
                <w:sz w:val="20"/>
              </w:rPr>
              <w:t xml:space="preserve"> have played and will continue to play a role in their transformation into citizen leaders</w:t>
            </w:r>
            <w:r>
              <w:rPr>
                <w:rFonts w:ascii="Franklin Gothic Book" w:hAnsi="Franklin Gothic Book"/>
                <w:color w:val="000000" w:themeColor="text1"/>
                <w:sz w:val="20"/>
              </w:rPr>
              <w:t xml:space="preserve">” is based in student activities, some of which are in Student Affairs. </w:t>
            </w:r>
          </w:p>
        </w:tc>
      </w:tr>
      <w:tr w:rsidR="005421D6" w:rsidTr="00043EBD">
        <w:tc>
          <w:tcPr>
            <w:tcW w:w="1615" w:type="dxa"/>
          </w:tcPr>
          <w:p w:rsidR="005421D6" w:rsidRPr="0023032D" w:rsidRDefault="005421D6" w:rsidP="00043EBD">
            <w:pPr>
              <w:spacing w:line="240" w:lineRule="auto"/>
              <w:rPr>
                <w:rFonts w:ascii="Franklin Gothic Medium" w:hAnsi="Franklin Gothic Medium"/>
                <w:sz w:val="20"/>
              </w:rPr>
            </w:pPr>
            <w:r>
              <w:rPr>
                <w:rFonts w:ascii="Franklin Gothic Medium" w:hAnsi="Franklin Gothic Medium"/>
                <w:sz w:val="20"/>
              </w:rPr>
              <w:t xml:space="preserve">Schedule of data collection </w:t>
            </w:r>
          </w:p>
        </w:tc>
        <w:tc>
          <w:tcPr>
            <w:tcW w:w="12780" w:type="dxa"/>
          </w:tcPr>
          <w:p w:rsidR="005421D6" w:rsidRDefault="007427A5" w:rsidP="007427A5">
            <w:pPr>
              <w:spacing w:line="240" w:lineRule="auto"/>
            </w:pPr>
            <w:r>
              <w:rPr>
                <w:rFonts w:ascii="Franklin Gothic Book" w:hAnsi="Franklin Gothic Book"/>
                <w:sz w:val="20"/>
              </w:rPr>
              <w:t>After several years of piloting due to changes in the</w:t>
            </w:r>
            <w:r>
              <w:rPr>
                <w:rFonts w:ascii="Franklin Gothic Book" w:hAnsi="Franklin Gothic Book"/>
                <w:sz w:val="20"/>
              </w:rPr>
              <w:t xml:space="preserve"> outcomes and the</w:t>
            </w:r>
            <w:r>
              <w:rPr>
                <w:rFonts w:ascii="Franklin Gothic Book" w:hAnsi="Franklin Gothic Book"/>
                <w:sz w:val="20"/>
              </w:rPr>
              <w:t xml:space="preserve"> assessment method</w:t>
            </w:r>
            <w:r w:rsidRPr="007728EF">
              <w:rPr>
                <w:rFonts w:ascii="Franklin Gothic Book" w:hAnsi="Franklin Gothic Book"/>
                <w:sz w:val="20"/>
              </w:rPr>
              <w:t xml:space="preserve">, </w:t>
            </w:r>
            <w:r>
              <w:rPr>
                <w:rFonts w:ascii="Franklin Gothic Book" w:hAnsi="Franklin Gothic Book"/>
                <w:color w:val="000000"/>
                <w:sz w:val="20"/>
                <w:szCs w:val="20"/>
              </w:rPr>
              <w:t>two consecutive years of data will be collected in 2023-24 and 2024-25.  Data analysis and identification of needed improvements in student learning will occur at the end of year two.  Year three will focus on faculty professional development associated with the identified areas of improvement.  The years following data analysis will allow for implementation of the improvement strategies and two additional cycles of data collection.</w:t>
            </w:r>
          </w:p>
        </w:tc>
      </w:tr>
      <w:tr w:rsidR="005421D6" w:rsidTr="00043EBD">
        <w:tc>
          <w:tcPr>
            <w:tcW w:w="1615" w:type="dxa"/>
          </w:tcPr>
          <w:p w:rsidR="005421D6" w:rsidRPr="0023032D" w:rsidRDefault="005421D6" w:rsidP="00043EBD">
            <w:pPr>
              <w:spacing w:line="240" w:lineRule="auto"/>
              <w:rPr>
                <w:rFonts w:ascii="Franklin Gothic Medium" w:hAnsi="Franklin Gothic Medium"/>
                <w:sz w:val="20"/>
              </w:rPr>
            </w:pPr>
            <w:r>
              <w:rPr>
                <w:rFonts w:ascii="Franklin Gothic Medium" w:hAnsi="Franklin Gothic Medium"/>
                <w:sz w:val="20"/>
              </w:rPr>
              <w:t>Communication of findings</w:t>
            </w:r>
          </w:p>
        </w:tc>
        <w:tc>
          <w:tcPr>
            <w:tcW w:w="12780" w:type="dxa"/>
          </w:tcPr>
          <w:p w:rsidR="007427A5" w:rsidRPr="007728EF" w:rsidRDefault="007427A5" w:rsidP="007427A5">
            <w:pPr>
              <w:spacing w:after="0" w:line="240" w:lineRule="auto"/>
              <w:rPr>
                <w:rFonts w:ascii="Franklin Gothic Book" w:hAnsi="Franklin Gothic Book"/>
                <w:sz w:val="20"/>
              </w:rPr>
            </w:pPr>
            <w:r w:rsidRPr="007728EF">
              <w:rPr>
                <w:rFonts w:ascii="Franklin Gothic Book" w:hAnsi="Franklin Gothic Book"/>
                <w:sz w:val="20"/>
              </w:rPr>
              <w:t xml:space="preserve">Once the faculty raters complete their evaluation of student work, the Director of Core Curriculum, the </w:t>
            </w:r>
            <w:r>
              <w:rPr>
                <w:rFonts w:ascii="Franklin Gothic Book" w:hAnsi="Franklin Gothic Book"/>
                <w:sz w:val="20"/>
              </w:rPr>
              <w:t>Symposium Coordinator</w:t>
            </w:r>
            <w:r w:rsidRPr="007728EF">
              <w:rPr>
                <w:rFonts w:ascii="Franklin Gothic Book" w:hAnsi="Franklin Gothic Book"/>
                <w:sz w:val="20"/>
              </w:rPr>
              <w:t xml:space="preserve">, and staff of the Office of Assessment and Institutional Research at Longwood will report and </w:t>
            </w:r>
            <w:r>
              <w:rPr>
                <w:rFonts w:ascii="Franklin Gothic Book" w:hAnsi="Franklin Gothic Book"/>
                <w:sz w:val="20"/>
              </w:rPr>
              <w:t xml:space="preserve">disseminate the findings to </w:t>
            </w:r>
            <w:r>
              <w:rPr>
                <w:rFonts w:ascii="Franklin Gothic Book" w:hAnsi="Franklin Gothic Book"/>
                <w:sz w:val="20"/>
              </w:rPr>
              <w:t>Symposium</w:t>
            </w:r>
            <w:r w:rsidRPr="007728EF">
              <w:rPr>
                <w:rFonts w:ascii="Franklin Gothic Book" w:hAnsi="Franklin Gothic Book"/>
                <w:sz w:val="20"/>
              </w:rPr>
              <w:t xml:space="preserve"> instructors, Core Curriculum Committee, </w:t>
            </w:r>
            <w:r>
              <w:rPr>
                <w:rFonts w:ascii="Franklin Gothic Book" w:hAnsi="Franklin Gothic Book"/>
                <w:sz w:val="20"/>
              </w:rPr>
              <w:t xml:space="preserve">Student Affairs liaison </w:t>
            </w:r>
            <w:bookmarkStart w:id="0" w:name="_GoBack"/>
            <w:bookmarkEnd w:id="0"/>
            <w:r w:rsidRPr="007728EF">
              <w:rPr>
                <w:rFonts w:ascii="Franklin Gothic Book" w:hAnsi="Franklin Gothic Book"/>
                <w:sz w:val="20"/>
              </w:rPr>
              <w:t xml:space="preserve">and chief academic officers </w:t>
            </w:r>
            <w:r>
              <w:rPr>
                <w:rFonts w:ascii="Franklin Gothic Book" w:hAnsi="Franklin Gothic Book"/>
                <w:sz w:val="20"/>
              </w:rPr>
              <w:t>by</w:t>
            </w:r>
            <w:r w:rsidRPr="007728EF">
              <w:rPr>
                <w:rFonts w:ascii="Franklin Gothic Book" w:hAnsi="Franklin Gothic Book"/>
                <w:sz w:val="20"/>
              </w:rPr>
              <w:t xml:space="preserve"> the</w:t>
            </w:r>
            <w:r>
              <w:rPr>
                <w:rFonts w:ascii="Franklin Gothic Book" w:hAnsi="Franklin Gothic Book"/>
                <w:sz w:val="20"/>
              </w:rPr>
              <w:t xml:space="preserve"> beginning of Year three</w:t>
            </w:r>
            <w:r w:rsidRPr="007728EF">
              <w:rPr>
                <w:rFonts w:ascii="Franklin Gothic Book" w:hAnsi="Franklin Gothic Book"/>
                <w:sz w:val="20"/>
              </w:rPr>
              <w:t xml:space="preserve">.  Discussion among the </w:t>
            </w:r>
            <w:r>
              <w:rPr>
                <w:rFonts w:ascii="Franklin Gothic Book" w:hAnsi="Franklin Gothic Book"/>
                <w:sz w:val="20"/>
              </w:rPr>
              <w:t>faculty members who participate</w:t>
            </w:r>
            <w:r w:rsidRPr="007728EF">
              <w:rPr>
                <w:rFonts w:ascii="Franklin Gothic Book" w:hAnsi="Franklin Gothic Book"/>
                <w:sz w:val="20"/>
              </w:rPr>
              <w:t xml:space="preserve"> in </w:t>
            </w:r>
            <w:r>
              <w:rPr>
                <w:rFonts w:ascii="Franklin Gothic Book" w:hAnsi="Franklin Gothic Book"/>
                <w:sz w:val="20"/>
              </w:rPr>
              <w:t xml:space="preserve">Symposium </w:t>
            </w:r>
            <w:r w:rsidRPr="007728EF">
              <w:rPr>
                <w:rFonts w:ascii="Franklin Gothic Book" w:hAnsi="Franklin Gothic Book"/>
                <w:sz w:val="20"/>
              </w:rPr>
              <w:t xml:space="preserve">instruction and the members of the Core Curriculum Committee will focus on: </w:t>
            </w:r>
          </w:p>
          <w:p w:rsidR="007427A5" w:rsidRPr="00EE218D" w:rsidRDefault="007427A5" w:rsidP="007427A5">
            <w:pPr>
              <w:pStyle w:val="ListParagraph"/>
              <w:numPr>
                <w:ilvl w:val="0"/>
                <w:numId w:val="1"/>
              </w:numPr>
              <w:spacing w:after="0" w:line="240" w:lineRule="auto"/>
              <w:ind w:left="360"/>
              <w:contextualSpacing w:val="0"/>
              <w:rPr>
                <w:rFonts w:ascii="Franklin Gothic Book" w:hAnsi="Franklin Gothic Book"/>
                <w:sz w:val="20"/>
              </w:rPr>
            </w:pPr>
            <w:r w:rsidRPr="00EE218D">
              <w:rPr>
                <w:rFonts w:ascii="Franklin Gothic Book" w:hAnsi="Franklin Gothic Book"/>
                <w:sz w:val="20"/>
              </w:rPr>
              <w:t>Summarizing the findings</w:t>
            </w:r>
          </w:p>
          <w:p w:rsidR="007427A5" w:rsidRDefault="007427A5" w:rsidP="007427A5">
            <w:pPr>
              <w:pStyle w:val="ListParagraph"/>
              <w:numPr>
                <w:ilvl w:val="0"/>
                <w:numId w:val="1"/>
              </w:numPr>
              <w:spacing w:after="0" w:line="240" w:lineRule="auto"/>
              <w:ind w:left="360"/>
              <w:contextualSpacing w:val="0"/>
              <w:rPr>
                <w:rFonts w:ascii="Franklin Gothic Book" w:hAnsi="Franklin Gothic Book"/>
                <w:sz w:val="20"/>
              </w:rPr>
            </w:pPr>
            <w:r w:rsidRPr="00EE218D">
              <w:rPr>
                <w:rFonts w:ascii="Franklin Gothic Book" w:hAnsi="Franklin Gothic Book"/>
                <w:sz w:val="20"/>
              </w:rPr>
              <w:t>Identifying the area(s) in need of improvement</w:t>
            </w:r>
          </w:p>
          <w:p w:rsidR="007427A5" w:rsidRDefault="007427A5" w:rsidP="007427A5">
            <w:pPr>
              <w:pStyle w:val="ListParagraph"/>
              <w:numPr>
                <w:ilvl w:val="0"/>
                <w:numId w:val="1"/>
              </w:numPr>
              <w:spacing w:after="0" w:line="240" w:lineRule="auto"/>
              <w:ind w:left="360"/>
              <w:contextualSpacing w:val="0"/>
              <w:rPr>
                <w:rFonts w:ascii="Franklin Gothic Book" w:hAnsi="Franklin Gothic Book"/>
                <w:sz w:val="20"/>
              </w:rPr>
            </w:pPr>
            <w:r w:rsidRPr="00EE218D">
              <w:rPr>
                <w:rFonts w:ascii="Franklin Gothic Book" w:hAnsi="Franklin Gothic Book"/>
                <w:sz w:val="20"/>
              </w:rPr>
              <w:t>Developing strategies for improvem</w:t>
            </w:r>
            <w:r>
              <w:rPr>
                <w:rFonts w:ascii="Franklin Gothic Book" w:hAnsi="Franklin Gothic Book"/>
                <w:sz w:val="20"/>
              </w:rPr>
              <w:t>ent</w:t>
            </w:r>
          </w:p>
          <w:p w:rsidR="005421D6" w:rsidRPr="007427A5" w:rsidRDefault="007427A5" w:rsidP="007427A5">
            <w:pPr>
              <w:pStyle w:val="ListParagraph"/>
              <w:numPr>
                <w:ilvl w:val="0"/>
                <w:numId w:val="1"/>
              </w:numPr>
              <w:spacing w:after="0" w:line="240" w:lineRule="auto"/>
              <w:ind w:left="360"/>
              <w:contextualSpacing w:val="0"/>
              <w:rPr>
                <w:rFonts w:ascii="Franklin Gothic Book" w:hAnsi="Franklin Gothic Book"/>
                <w:sz w:val="20"/>
              </w:rPr>
            </w:pPr>
            <w:r w:rsidRPr="007427A5">
              <w:rPr>
                <w:rFonts w:ascii="Franklin Gothic Book" w:hAnsi="Franklin Gothic Book"/>
                <w:sz w:val="20"/>
              </w:rPr>
              <w:t>Developing strategies for assessing improvement</w:t>
            </w:r>
          </w:p>
        </w:tc>
      </w:tr>
      <w:tr w:rsidR="005421D6" w:rsidTr="00043EBD">
        <w:tc>
          <w:tcPr>
            <w:tcW w:w="1615" w:type="dxa"/>
          </w:tcPr>
          <w:p w:rsidR="005421D6" w:rsidRPr="000143B6" w:rsidRDefault="005421D6" w:rsidP="00043EBD">
            <w:pPr>
              <w:spacing w:line="240" w:lineRule="auto"/>
              <w:rPr>
                <w:rFonts w:ascii="Franklin Gothic Book" w:hAnsi="Franklin Gothic Book"/>
                <w:sz w:val="20"/>
              </w:rPr>
            </w:pPr>
            <w:r>
              <w:rPr>
                <w:rFonts w:ascii="Franklin Gothic Medium" w:hAnsi="Franklin Gothic Medium"/>
                <w:sz w:val="20"/>
              </w:rPr>
              <w:t xml:space="preserve">Additional </w:t>
            </w:r>
            <w:r w:rsidRPr="000143B6">
              <w:rPr>
                <w:rFonts w:ascii="Franklin Gothic Medium" w:hAnsi="Franklin Gothic Medium"/>
                <w:sz w:val="20"/>
              </w:rPr>
              <w:t>Institutional Contacts</w:t>
            </w:r>
          </w:p>
        </w:tc>
        <w:tc>
          <w:tcPr>
            <w:tcW w:w="12780" w:type="dxa"/>
          </w:tcPr>
          <w:p w:rsidR="005421D6" w:rsidRPr="00667086" w:rsidRDefault="005421D6" w:rsidP="00043EBD">
            <w:pPr>
              <w:spacing w:line="240" w:lineRule="auto"/>
              <w:rPr>
                <w:rFonts w:ascii="Franklin Gothic Book" w:hAnsi="Franklin Gothic Book"/>
                <w:sz w:val="20"/>
              </w:rPr>
            </w:pPr>
            <w:r>
              <w:rPr>
                <w:rFonts w:ascii="Franklin Gothic Book" w:hAnsi="Franklin Gothic Book"/>
                <w:sz w:val="20"/>
              </w:rPr>
              <w:t xml:space="preserve">Dr. Heather-Lettner-Rust, Director of </w:t>
            </w:r>
            <w:proofErr w:type="spellStart"/>
            <w:r>
              <w:rPr>
                <w:rFonts w:ascii="Franklin Gothic Book" w:hAnsi="Franklin Gothic Book"/>
                <w:sz w:val="20"/>
              </w:rPr>
              <w:t>Civitae</w:t>
            </w:r>
            <w:proofErr w:type="spellEnd"/>
            <w:r>
              <w:rPr>
                <w:rFonts w:ascii="Franklin Gothic Book" w:hAnsi="Franklin Gothic Book"/>
                <w:sz w:val="20"/>
              </w:rPr>
              <w:t xml:space="preserve"> Core Curriculum </w:t>
            </w:r>
            <w:hyperlink r:id="rId5" w:history="1">
              <w:r w:rsidRPr="00836A84">
                <w:rPr>
                  <w:rStyle w:val="Hyperlink"/>
                  <w:rFonts w:ascii="Franklin Gothic Book" w:hAnsi="Franklin Gothic Book"/>
                  <w:sz w:val="20"/>
                </w:rPr>
                <w:t>lettnerrusthg@longwood.edu</w:t>
              </w:r>
            </w:hyperlink>
            <w:r>
              <w:rPr>
                <w:rFonts w:ascii="Franklin Gothic Book" w:hAnsi="Franklin Gothic Book"/>
                <w:sz w:val="20"/>
              </w:rPr>
              <w:br/>
              <w:t xml:space="preserve">Dr. Eric Moore, Symposium Coordinator, </w:t>
            </w:r>
            <w:hyperlink r:id="rId6" w:history="1">
              <w:r w:rsidRPr="00981F1E">
                <w:rPr>
                  <w:rStyle w:val="Hyperlink"/>
                  <w:rFonts w:ascii="Franklin Gothic Book" w:hAnsi="Franklin Gothic Book"/>
                  <w:sz w:val="20"/>
                </w:rPr>
                <w:t>mooreef@longwood.edu</w:t>
              </w:r>
            </w:hyperlink>
            <w:r>
              <w:rPr>
                <w:rFonts w:ascii="Franklin Gothic Book" w:hAnsi="Franklin Gothic Book"/>
                <w:sz w:val="20"/>
              </w:rPr>
              <w:br/>
              <w:t xml:space="preserve">Dr. E. Derek Taylor, CTZN 110 Coordinator, </w:t>
            </w:r>
            <w:hyperlink r:id="rId7" w:history="1">
              <w:r w:rsidRPr="00981F1E">
                <w:rPr>
                  <w:rStyle w:val="Hyperlink"/>
                  <w:rFonts w:ascii="Franklin Gothic Book" w:hAnsi="Franklin Gothic Book"/>
                  <w:sz w:val="20"/>
                </w:rPr>
                <w:t>taylored@longwood.edu</w:t>
              </w:r>
            </w:hyperlink>
          </w:p>
        </w:tc>
      </w:tr>
    </w:tbl>
    <w:p w:rsidR="00AB3FED" w:rsidRDefault="007427A5"/>
    <w:sectPr w:rsidR="00AB3FED" w:rsidSect="005421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CF2"/>
    <w:multiLevelType w:val="hybridMultilevel"/>
    <w:tmpl w:val="E9BA234C"/>
    <w:lvl w:ilvl="0" w:tplc="9496C5AC">
      <w:start w:val="1"/>
      <w:numFmt w:val="bullet"/>
      <w:lvlText w:val=""/>
      <w:lvlJc w:val="left"/>
      <w:pPr>
        <w:ind w:left="720" w:hanging="360"/>
      </w:pPr>
      <w:rPr>
        <w:rFonts w:ascii="Symbol" w:hAnsi="Symbol" w:hint="default"/>
        <w:color w:val="000000" w:themeColor="text1"/>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E18A9"/>
    <w:multiLevelType w:val="hybridMultilevel"/>
    <w:tmpl w:val="75C0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D6"/>
    <w:rsid w:val="004D61E4"/>
    <w:rsid w:val="005421D6"/>
    <w:rsid w:val="007427A5"/>
    <w:rsid w:val="00E253D1"/>
    <w:rsid w:val="00FE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04B8"/>
  <w15:chartTrackingRefBased/>
  <w15:docId w15:val="{317829CC-3510-4E29-BF8A-9349F4F3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1D6"/>
    <w:pPr>
      <w:spacing w:after="200"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1D6"/>
    <w:rPr>
      <w:color w:val="0563C1" w:themeColor="hyperlink"/>
      <w:u w:val="single"/>
    </w:rPr>
  </w:style>
  <w:style w:type="table" w:styleId="TableGrid">
    <w:name w:val="Table Grid"/>
    <w:basedOn w:val="TableNormal"/>
    <w:uiPriority w:val="39"/>
    <w:rsid w:val="00542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1D6"/>
    <w:pPr>
      <w:ind w:left="720"/>
      <w:contextualSpacing/>
    </w:pPr>
  </w:style>
  <w:style w:type="paragraph" w:customStyle="1" w:styleId="table0020grid">
    <w:name w:val="table_0020grid"/>
    <w:basedOn w:val="Normal"/>
    <w:rsid w:val="005421D6"/>
    <w:pPr>
      <w:spacing w:before="100" w:beforeAutospacing="1" w:after="100" w:afterAutospacing="1" w:line="240" w:lineRule="auto"/>
    </w:pPr>
    <w:rPr>
      <w:rFonts w:ascii="Times New Roman" w:eastAsia="Times New Roman" w:hAnsi="Times New Roman" w:cs="Times New Roman"/>
    </w:rPr>
  </w:style>
  <w:style w:type="character" w:customStyle="1" w:styleId="table0020gridchar">
    <w:name w:val="table_0020grid__char"/>
    <w:basedOn w:val="DefaultParagraphFont"/>
    <w:rsid w:val="0054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ylored@longwoo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oreef@longwood.edu" TargetMode="External"/><Relationship Id="rId5" Type="http://schemas.openxmlformats.org/officeDocument/2006/relationships/hyperlink" Target="mailto:lettnerrusthg@longwoo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Linda</dc:creator>
  <cp:keywords/>
  <dc:description/>
  <cp:lastModifiedBy>Townsend, Linda</cp:lastModifiedBy>
  <cp:revision>1</cp:revision>
  <dcterms:created xsi:type="dcterms:W3CDTF">2023-02-01T18:15:00Z</dcterms:created>
  <dcterms:modified xsi:type="dcterms:W3CDTF">2023-02-01T18:42:00Z</dcterms:modified>
</cp:coreProperties>
</file>